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int="eastAsia"/>
                <w:b/>
                <w:kern w:val="0"/>
                <w:sz w:val="24"/>
              </w:rPr>
            </w:pPr>
            <w:r>
              <w:rPr>
                <w:rFonts w:ascii="宋体" w:cs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199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辽宁锦枫实业有限公司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韩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、郭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乐、孙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楠、付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等4人全国水利建设市场监管平台显示在其他企业从业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。申报材料中涉及技术负责人的工作经历及业绩部分内容前后矛盾，且有明显错误。不符合资质要求。</w:t>
            </w:r>
          </w:p>
        </w:tc>
      </w:tr>
      <w:tr>
        <w:trPr>
          <w:trHeight w:val="168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辽宁风光无限建筑装饰工程有限公司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技术负责人业绩1、2存疑。不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符合资质要求。</w:t>
            </w:r>
          </w:p>
        </w:tc>
      </w:tr>
      <w:tr>
        <w:trPr>
          <w:trHeight w:val="17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辽宁恒达建筑工程有限公司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焦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、王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柱等2人全国水利建设市场监管平台显示在其他企业从业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。技术负责人业绩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 的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工程规模、合同额不符合资质要求。</w:t>
            </w:r>
          </w:p>
        </w:tc>
      </w:tr>
      <w:tr>
        <w:trPr>
          <w:trHeight w:val="202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 xml:space="preserve">云创（辽宁）建设工程有限公司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建筑业企业资质认定（总承包特级、一级及部分专业一级除外）-资质增项-水利水电机电安装工程专业承包二级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申报材料中技术负责人业绩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2信息与与全国水利建设市场监管平台信息不一致，业绩存疑，不符合资质要求。</w:t>
            </w:r>
          </w:p>
        </w:tc>
      </w:tr>
      <w:tr>
        <w:trPr>
          <w:trHeight w:val="238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辽宁通久建设集团有限公司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 的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工程规模、合同额不符合资质要求。</w:t>
            </w:r>
          </w:p>
        </w:tc>
      </w:tr>
      <w:tr>
        <w:trPr>
          <w:trHeight w:val="259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"https://59.197.161.2/hz_aeaa/todo/more_manage?parentlink=304B9AA0-7B24-4CA0-B4C8-1A81DBB1E6C2&amp;sonlink=B23D966E-8075-4F9A-A154-1AFF5539C047"</w:instrTex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抚顺市水利勘测设计研究院有限公司</w:t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建筑业企业资质认定（总承包特级、一级及部分专业一级除外）-资质设立-水利水电工程施工总承包二级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1信息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</w:rPr>
              <w:t>存疑且未提供完工或竣工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验收相关材料。钟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某</w:t>
            </w:r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、隋</w:t>
            </w:r>
            <w:r>
              <w:rPr>
                <w:rFonts w:ascii="仿宋_GB2312" w:eastAsia="方正大标宋_GBK" w:cs="仿宋_GB2312" w:hAnsi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某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华2人中级职称专业为农业水土工程，不符合资质要求。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永中仿宋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大标宋_GBK">
    <w:panose1 w:val="02000000000000000000"/>
    <w:charset w:val="86"/>
    <w:family w:val="script"/>
    <w:pitch w:val="variable"/>
    <w:sig w:usb0="A00002BF" w:usb1="08CF7CFA" w:usb2="00000000" w:usb3="00000000" w:csb0="00040001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694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2694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723973pt;height:10.485009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tabs>
          <w:tab w:val="num" w:pos="0"/>
        </w:tabs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2</Pages>
  <Words>679</Words>
  <Characters>679</Characters>
  <Lines>55</Lines>
  <Paragraphs>22</Paragraphs>
  <CharactersWithSpaces>683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thtf</cp:lastModifiedBy>
  <cp:revision>1</cp:revision>
  <cp:lastPrinted>2023-12-18T03:13:36Z</cp:lastPrinted>
  <dcterms:created xsi:type="dcterms:W3CDTF">2023-07-21T06:26:00Z</dcterms:created>
  <dcterms:modified xsi:type="dcterms:W3CDTF">2023-12-21T04:19:32Z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