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884" w:rsidRDefault="001B5238" w:rsidP="00145884">
      <w:pPr>
        <w:rPr>
          <w:rFonts w:hint="eastAsia"/>
          <w:color w:val="000000"/>
          <w:shd w:val="clear" w:color="auto" w:fill="FFFFFF"/>
        </w:rPr>
      </w:pPr>
      <w:r>
        <w:rPr>
          <w:rFonts w:hint="eastAsia"/>
          <w:color w:val="000000"/>
          <w:shd w:val="clear" w:color="auto" w:fill="FFFFFF"/>
        </w:rPr>
        <w:t>处室名称：</w:t>
      </w:r>
      <w:r>
        <w:rPr>
          <w:rFonts w:hint="eastAsia"/>
          <w:color w:val="000000"/>
          <w:shd w:val="clear" w:color="auto" w:fill="FFFFFF"/>
        </w:rPr>
        <w:t>                  </w:t>
      </w:r>
      <w:r>
        <w:rPr>
          <w:rFonts w:hint="eastAsia"/>
          <w:color w:val="000000"/>
          <w:shd w:val="clear" w:color="auto" w:fill="FFFFFF"/>
        </w:rPr>
        <w:t>辽宁省住房和城乡建设厅公用事业处</w:t>
      </w:r>
    </w:p>
    <w:p w:rsidR="00994A61" w:rsidRDefault="00994A61" w:rsidP="00145884">
      <w:pPr>
        <w:rPr>
          <w:rFonts w:hint="eastAsia"/>
          <w:color w:val="000000"/>
          <w:shd w:val="clear" w:color="auto" w:fill="FFFFFF"/>
        </w:rPr>
      </w:pPr>
    </w:p>
    <w:tbl>
      <w:tblPr>
        <w:tblStyle w:val="a3"/>
        <w:tblW w:w="0" w:type="auto"/>
        <w:tblLook w:val="04A0" w:firstRow="1" w:lastRow="0" w:firstColumn="1" w:lastColumn="0" w:noHBand="0" w:noVBand="1"/>
      </w:tblPr>
      <w:tblGrid>
        <w:gridCol w:w="2130"/>
        <w:gridCol w:w="2130"/>
        <w:gridCol w:w="2131"/>
        <w:gridCol w:w="2131"/>
      </w:tblGrid>
      <w:tr w:rsidR="001B5238" w:rsidTr="001B5238">
        <w:tc>
          <w:tcPr>
            <w:tcW w:w="2130" w:type="dxa"/>
          </w:tcPr>
          <w:p w:rsidR="001B5238" w:rsidRDefault="001B5238" w:rsidP="00994A61">
            <w:pPr>
              <w:jc w:val="center"/>
              <w:rPr>
                <w:sz w:val="28"/>
                <w:szCs w:val="28"/>
              </w:rPr>
            </w:pPr>
            <w:r>
              <w:rPr>
                <w:rFonts w:hint="eastAsia"/>
                <w:color w:val="000000"/>
                <w:shd w:val="clear" w:color="auto" w:fill="FFFFFF"/>
              </w:rPr>
              <w:t>项目名称</w:t>
            </w:r>
          </w:p>
        </w:tc>
        <w:tc>
          <w:tcPr>
            <w:tcW w:w="2130" w:type="dxa"/>
          </w:tcPr>
          <w:p w:rsidR="001B5238" w:rsidRDefault="001B5238" w:rsidP="00145884">
            <w:pPr>
              <w:rPr>
                <w:sz w:val="28"/>
                <w:szCs w:val="28"/>
              </w:rPr>
            </w:pPr>
            <w:r>
              <w:rPr>
                <w:rFonts w:hint="eastAsia"/>
                <w:color w:val="000000"/>
                <w:shd w:val="clear" w:color="auto" w:fill="FFFFFF"/>
              </w:rPr>
              <w:t>全省城市供水水质抽查检测及供水检查费</w:t>
            </w:r>
          </w:p>
        </w:tc>
        <w:tc>
          <w:tcPr>
            <w:tcW w:w="2131" w:type="dxa"/>
          </w:tcPr>
          <w:p w:rsidR="001B5238" w:rsidRDefault="001B5238" w:rsidP="00145884">
            <w:pPr>
              <w:rPr>
                <w:sz w:val="28"/>
                <w:szCs w:val="28"/>
              </w:rPr>
            </w:pPr>
            <w:r>
              <w:rPr>
                <w:rFonts w:hint="eastAsia"/>
                <w:color w:val="000000"/>
                <w:shd w:val="clear" w:color="auto" w:fill="FFFFFF"/>
              </w:rPr>
              <w:t>预算金额</w:t>
            </w:r>
            <w:r>
              <w:rPr>
                <w:rFonts w:hint="eastAsia"/>
                <w:color w:val="000000"/>
              </w:rPr>
              <w:br/>
            </w:r>
            <w:r>
              <w:rPr>
                <w:rFonts w:hint="eastAsia"/>
                <w:color w:val="000000"/>
                <w:shd w:val="clear" w:color="auto" w:fill="FFFFFF"/>
              </w:rPr>
              <w:t>（万元）</w:t>
            </w:r>
          </w:p>
        </w:tc>
        <w:tc>
          <w:tcPr>
            <w:tcW w:w="2131" w:type="dxa"/>
          </w:tcPr>
          <w:p w:rsidR="001B5238" w:rsidRDefault="001B5238" w:rsidP="00145884">
            <w:pPr>
              <w:rPr>
                <w:sz w:val="28"/>
                <w:szCs w:val="28"/>
              </w:rPr>
            </w:pPr>
            <w:r>
              <w:rPr>
                <w:rFonts w:hint="eastAsia"/>
                <w:color w:val="000000"/>
                <w:shd w:val="clear" w:color="auto" w:fill="FFFFFF"/>
              </w:rPr>
              <w:t>29.8</w:t>
            </w:r>
          </w:p>
        </w:tc>
      </w:tr>
      <w:tr w:rsidR="001B5238" w:rsidTr="00D72ABB">
        <w:tc>
          <w:tcPr>
            <w:tcW w:w="2130" w:type="dxa"/>
          </w:tcPr>
          <w:p w:rsidR="001B5238" w:rsidRDefault="001B5238" w:rsidP="00994A61">
            <w:pPr>
              <w:jc w:val="center"/>
              <w:rPr>
                <w:sz w:val="28"/>
                <w:szCs w:val="28"/>
              </w:rPr>
            </w:pPr>
            <w:r>
              <w:rPr>
                <w:rFonts w:hint="eastAsia"/>
                <w:color w:val="000000"/>
                <w:shd w:val="clear" w:color="auto" w:fill="FFFFFF"/>
              </w:rPr>
              <w:t>项目内容</w:t>
            </w:r>
          </w:p>
        </w:tc>
        <w:tc>
          <w:tcPr>
            <w:tcW w:w="6392" w:type="dxa"/>
            <w:gridSpan w:val="3"/>
          </w:tcPr>
          <w:p w:rsidR="001B5238" w:rsidRDefault="001B5238" w:rsidP="00145884">
            <w:pPr>
              <w:rPr>
                <w:sz w:val="28"/>
                <w:szCs w:val="28"/>
              </w:rPr>
            </w:pPr>
            <w:r>
              <w:rPr>
                <w:rFonts w:hint="eastAsia"/>
                <w:color w:val="000000"/>
                <w:shd w:val="clear" w:color="auto" w:fill="FFFFFF"/>
              </w:rPr>
              <w:t xml:space="preserve">对沈阳市、义县、铁岭县、西丰县、昌图县、黑山县、朝阳县、建平县、喀左县、绥中县进行水质现场采样、测试。　　　　　　　　　　　　　　　　　　　　　　　　　</w:t>
            </w:r>
            <w:r>
              <w:rPr>
                <w:rFonts w:hint="eastAsia"/>
                <w:color w:val="000000"/>
                <w:shd w:val="clear" w:color="auto" w:fill="FFFFFF"/>
              </w:rPr>
              <w:t>1.</w:t>
            </w:r>
            <w:r>
              <w:rPr>
                <w:rFonts w:hint="eastAsia"/>
                <w:color w:val="000000"/>
                <w:shd w:val="clear" w:color="auto" w:fill="FFFFFF"/>
              </w:rPr>
              <w:t>按照《生活饮用水卫生标准》（</w:t>
            </w:r>
            <w:r>
              <w:rPr>
                <w:rFonts w:hint="eastAsia"/>
                <w:color w:val="000000"/>
                <w:shd w:val="clear" w:color="auto" w:fill="FFFFFF"/>
              </w:rPr>
              <w:t>GB5749-2006</w:t>
            </w:r>
            <w:r>
              <w:rPr>
                <w:rFonts w:hint="eastAsia"/>
                <w:color w:val="000000"/>
                <w:shd w:val="clear" w:color="auto" w:fill="FFFFFF"/>
              </w:rPr>
              <w:t>）要求对各市县公共供水厂源水、出厂水、管网水、二次供水进行水质检测；</w:t>
            </w:r>
            <w:r>
              <w:rPr>
                <w:rFonts w:hint="eastAsia"/>
                <w:color w:val="000000"/>
              </w:rPr>
              <w:br/>
            </w:r>
            <w:r>
              <w:rPr>
                <w:rFonts w:hint="eastAsia"/>
                <w:color w:val="000000"/>
                <w:shd w:val="clear" w:color="auto" w:fill="FFFFFF"/>
              </w:rPr>
              <w:t>2.</w:t>
            </w:r>
            <w:r>
              <w:rPr>
                <w:rFonts w:hint="eastAsia"/>
                <w:color w:val="000000"/>
                <w:shd w:val="clear" w:color="auto" w:fill="FFFFFF"/>
              </w:rPr>
              <w:t>检测结果出具检测报告并报辽宁省住建厅公用处和住建部水质中心；</w:t>
            </w:r>
            <w:r>
              <w:rPr>
                <w:rFonts w:hint="eastAsia"/>
                <w:color w:val="000000"/>
              </w:rPr>
              <w:br/>
            </w:r>
            <w:r>
              <w:rPr>
                <w:rFonts w:hint="eastAsia"/>
                <w:color w:val="000000"/>
                <w:shd w:val="clear" w:color="auto" w:fill="FFFFFF"/>
              </w:rPr>
              <w:t>3.</w:t>
            </w:r>
            <w:r>
              <w:rPr>
                <w:rFonts w:hint="eastAsia"/>
                <w:color w:val="000000"/>
                <w:shd w:val="clear" w:color="auto" w:fill="FFFFFF"/>
              </w:rPr>
              <w:t>对于存在超标问题地区进行复测。</w:t>
            </w:r>
          </w:p>
        </w:tc>
      </w:tr>
      <w:tr w:rsidR="001B5238" w:rsidTr="001B5238">
        <w:trPr>
          <w:trHeight w:val="687"/>
        </w:trPr>
        <w:tc>
          <w:tcPr>
            <w:tcW w:w="2130" w:type="dxa"/>
            <w:vMerge w:val="restart"/>
          </w:tcPr>
          <w:p w:rsidR="001B5238" w:rsidRDefault="001B5238" w:rsidP="00994A61">
            <w:pPr>
              <w:jc w:val="center"/>
              <w:rPr>
                <w:sz w:val="28"/>
                <w:szCs w:val="28"/>
              </w:rPr>
            </w:pPr>
            <w:r>
              <w:rPr>
                <w:rFonts w:hint="eastAsia"/>
                <w:color w:val="000000"/>
                <w:shd w:val="clear" w:color="auto" w:fill="FFFFFF"/>
              </w:rPr>
              <w:t>承接主体条件及服务项目要求</w:t>
            </w:r>
          </w:p>
        </w:tc>
        <w:tc>
          <w:tcPr>
            <w:tcW w:w="2130" w:type="dxa"/>
            <w:vMerge w:val="restart"/>
          </w:tcPr>
          <w:p w:rsidR="001B5238" w:rsidRDefault="001B5238" w:rsidP="00145884">
            <w:pPr>
              <w:rPr>
                <w:sz w:val="28"/>
                <w:szCs w:val="28"/>
              </w:rPr>
            </w:pPr>
            <w:r>
              <w:rPr>
                <w:rFonts w:hint="eastAsia"/>
                <w:color w:val="000000"/>
                <w:shd w:val="clear" w:color="auto" w:fill="FFFFFF"/>
              </w:rPr>
              <w:t>1.</w:t>
            </w:r>
            <w:r>
              <w:rPr>
                <w:rFonts w:hint="eastAsia"/>
                <w:color w:val="000000"/>
                <w:shd w:val="clear" w:color="auto" w:fill="FFFFFF"/>
              </w:rPr>
              <w:t xml:space="preserve">要求检测机构为辽宁省内具有国家或省级实验室（检验检测机构）资质认定资质。　　　　　　　</w:t>
            </w:r>
            <w:r>
              <w:rPr>
                <w:rFonts w:hint="eastAsia"/>
                <w:color w:val="000000"/>
                <w:shd w:val="clear" w:color="auto" w:fill="FFFFFF"/>
              </w:rPr>
              <w:t>2.</w:t>
            </w:r>
            <w:r>
              <w:rPr>
                <w:rFonts w:hint="eastAsia"/>
                <w:color w:val="000000"/>
                <w:shd w:val="clear" w:color="auto" w:fill="FFFFFF"/>
              </w:rPr>
              <w:t xml:space="preserve">具有履行合同所必需的专业检测设备和专业技术能力且为国家水质监测网会员单位。　　　　　　　</w:t>
            </w:r>
            <w:r>
              <w:rPr>
                <w:rFonts w:hint="eastAsia"/>
                <w:color w:val="000000"/>
                <w:shd w:val="clear" w:color="auto" w:fill="FFFFFF"/>
              </w:rPr>
              <w:t>3.</w:t>
            </w:r>
            <w:r>
              <w:rPr>
                <w:rFonts w:hint="eastAsia"/>
                <w:color w:val="000000"/>
                <w:shd w:val="clear" w:color="auto" w:fill="FFFFFF"/>
              </w:rPr>
              <w:t>具有独立承担民事责任能力。</w:t>
            </w:r>
          </w:p>
        </w:tc>
        <w:tc>
          <w:tcPr>
            <w:tcW w:w="2131" w:type="dxa"/>
            <w:vMerge w:val="restart"/>
          </w:tcPr>
          <w:p w:rsidR="001B5238" w:rsidRDefault="001B5238" w:rsidP="00145884">
            <w:pPr>
              <w:rPr>
                <w:sz w:val="28"/>
                <w:szCs w:val="28"/>
              </w:rPr>
            </w:pPr>
          </w:p>
        </w:tc>
        <w:tc>
          <w:tcPr>
            <w:tcW w:w="2131" w:type="dxa"/>
          </w:tcPr>
          <w:p w:rsidR="001B5238" w:rsidRDefault="001B5238" w:rsidP="00145884">
            <w:pPr>
              <w:rPr>
                <w:sz w:val="28"/>
                <w:szCs w:val="28"/>
              </w:rPr>
            </w:pPr>
            <w:proofErr w:type="gramStart"/>
            <w:r>
              <w:rPr>
                <w:rFonts w:hint="eastAsia"/>
                <w:color w:val="000000"/>
                <w:shd w:val="clear" w:color="auto" w:fill="FFFFFF"/>
              </w:rPr>
              <w:t>口社会</w:t>
            </w:r>
            <w:proofErr w:type="gramEnd"/>
            <w:r>
              <w:rPr>
                <w:rFonts w:hint="eastAsia"/>
                <w:color w:val="000000"/>
                <w:shd w:val="clear" w:color="auto" w:fill="FFFFFF"/>
              </w:rPr>
              <w:t>组织</w:t>
            </w:r>
          </w:p>
        </w:tc>
      </w:tr>
      <w:tr w:rsidR="001B5238" w:rsidTr="001B5238">
        <w:trPr>
          <w:trHeight w:val="687"/>
        </w:trPr>
        <w:tc>
          <w:tcPr>
            <w:tcW w:w="2130" w:type="dxa"/>
            <w:vMerge/>
          </w:tcPr>
          <w:p w:rsidR="001B5238" w:rsidRDefault="001B5238" w:rsidP="00994A61">
            <w:pPr>
              <w:jc w:val="center"/>
              <w:rPr>
                <w:rFonts w:hint="eastAsia"/>
                <w:color w:val="000000"/>
                <w:shd w:val="clear" w:color="auto" w:fill="FFFFFF"/>
              </w:rPr>
            </w:pPr>
          </w:p>
        </w:tc>
        <w:tc>
          <w:tcPr>
            <w:tcW w:w="2130" w:type="dxa"/>
            <w:vMerge/>
          </w:tcPr>
          <w:p w:rsidR="001B5238" w:rsidRDefault="001B5238" w:rsidP="00145884">
            <w:pPr>
              <w:rPr>
                <w:rFonts w:hint="eastAsia"/>
                <w:color w:val="000000"/>
                <w:shd w:val="clear" w:color="auto" w:fill="FFFFFF"/>
              </w:rPr>
            </w:pPr>
          </w:p>
        </w:tc>
        <w:tc>
          <w:tcPr>
            <w:tcW w:w="2131" w:type="dxa"/>
            <w:vMerge/>
          </w:tcPr>
          <w:p w:rsidR="001B5238" w:rsidRDefault="001B5238" w:rsidP="00145884">
            <w:pPr>
              <w:rPr>
                <w:sz w:val="28"/>
                <w:szCs w:val="28"/>
              </w:rPr>
            </w:pPr>
          </w:p>
        </w:tc>
        <w:tc>
          <w:tcPr>
            <w:tcW w:w="2131" w:type="dxa"/>
          </w:tcPr>
          <w:p w:rsidR="001B5238" w:rsidRDefault="001B5238" w:rsidP="00145884">
            <w:pPr>
              <w:rPr>
                <w:sz w:val="28"/>
                <w:szCs w:val="28"/>
              </w:rPr>
            </w:pPr>
            <w:r>
              <w:rPr>
                <w:rStyle w:val="font0"/>
                <w:rFonts w:ascii="Arial" w:hAnsi="Arial" w:cs="Arial"/>
                <w:color w:val="000000"/>
                <w:shd w:val="clear" w:color="auto" w:fill="FFFFFF"/>
              </w:rPr>
              <w:t>√</w:t>
            </w:r>
            <w:r>
              <w:rPr>
                <w:rStyle w:val="font3"/>
                <w:rFonts w:hint="eastAsia"/>
                <w:color w:val="000000"/>
                <w:shd w:val="clear" w:color="auto" w:fill="FFFFFF"/>
              </w:rPr>
              <w:t>口企业</w:t>
            </w:r>
          </w:p>
        </w:tc>
      </w:tr>
      <w:tr w:rsidR="001B5238" w:rsidTr="001B5238">
        <w:trPr>
          <w:trHeight w:val="687"/>
        </w:trPr>
        <w:tc>
          <w:tcPr>
            <w:tcW w:w="2130" w:type="dxa"/>
            <w:vMerge/>
          </w:tcPr>
          <w:p w:rsidR="001B5238" w:rsidRDefault="001B5238" w:rsidP="00994A61">
            <w:pPr>
              <w:jc w:val="center"/>
              <w:rPr>
                <w:rFonts w:hint="eastAsia"/>
                <w:color w:val="000000"/>
                <w:shd w:val="clear" w:color="auto" w:fill="FFFFFF"/>
              </w:rPr>
            </w:pPr>
          </w:p>
        </w:tc>
        <w:tc>
          <w:tcPr>
            <w:tcW w:w="2130" w:type="dxa"/>
            <w:vMerge/>
          </w:tcPr>
          <w:p w:rsidR="001B5238" w:rsidRDefault="001B5238" w:rsidP="00145884">
            <w:pPr>
              <w:rPr>
                <w:rFonts w:hint="eastAsia"/>
                <w:color w:val="000000"/>
                <w:shd w:val="clear" w:color="auto" w:fill="FFFFFF"/>
              </w:rPr>
            </w:pPr>
          </w:p>
        </w:tc>
        <w:tc>
          <w:tcPr>
            <w:tcW w:w="2131" w:type="dxa"/>
            <w:vMerge/>
          </w:tcPr>
          <w:p w:rsidR="001B5238" w:rsidRDefault="001B5238" w:rsidP="00145884">
            <w:pPr>
              <w:rPr>
                <w:sz w:val="28"/>
                <w:szCs w:val="28"/>
              </w:rPr>
            </w:pPr>
          </w:p>
        </w:tc>
        <w:tc>
          <w:tcPr>
            <w:tcW w:w="2131" w:type="dxa"/>
          </w:tcPr>
          <w:p w:rsidR="001B5238" w:rsidRDefault="001B5238" w:rsidP="00145884">
            <w:pPr>
              <w:rPr>
                <w:sz w:val="28"/>
                <w:szCs w:val="28"/>
              </w:rPr>
            </w:pPr>
            <w:r>
              <w:rPr>
                <w:rFonts w:ascii="Arial" w:hAnsi="Arial" w:cs="Arial"/>
                <w:color w:val="000000"/>
                <w:shd w:val="clear" w:color="auto" w:fill="FFFFFF"/>
              </w:rPr>
              <w:t>√</w:t>
            </w:r>
            <w:r>
              <w:rPr>
                <w:rStyle w:val="font3"/>
                <w:rFonts w:hint="eastAsia"/>
                <w:color w:val="000000"/>
                <w:shd w:val="clear" w:color="auto" w:fill="FFFFFF"/>
              </w:rPr>
              <w:t>口事业单位</w:t>
            </w:r>
          </w:p>
        </w:tc>
      </w:tr>
      <w:tr w:rsidR="001B5238" w:rsidTr="001B5238">
        <w:trPr>
          <w:trHeight w:val="687"/>
        </w:trPr>
        <w:tc>
          <w:tcPr>
            <w:tcW w:w="2130" w:type="dxa"/>
            <w:vMerge/>
          </w:tcPr>
          <w:p w:rsidR="001B5238" w:rsidRDefault="001B5238" w:rsidP="00994A61">
            <w:pPr>
              <w:jc w:val="center"/>
              <w:rPr>
                <w:rFonts w:hint="eastAsia"/>
                <w:color w:val="000000"/>
                <w:shd w:val="clear" w:color="auto" w:fill="FFFFFF"/>
              </w:rPr>
            </w:pPr>
          </w:p>
        </w:tc>
        <w:tc>
          <w:tcPr>
            <w:tcW w:w="2130" w:type="dxa"/>
            <w:vMerge/>
          </w:tcPr>
          <w:p w:rsidR="001B5238" w:rsidRDefault="001B5238" w:rsidP="00145884">
            <w:pPr>
              <w:rPr>
                <w:rFonts w:hint="eastAsia"/>
                <w:color w:val="000000"/>
                <w:shd w:val="clear" w:color="auto" w:fill="FFFFFF"/>
              </w:rPr>
            </w:pPr>
          </w:p>
        </w:tc>
        <w:tc>
          <w:tcPr>
            <w:tcW w:w="2131" w:type="dxa"/>
            <w:vMerge/>
          </w:tcPr>
          <w:p w:rsidR="001B5238" w:rsidRDefault="001B5238" w:rsidP="00145884">
            <w:pPr>
              <w:rPr>
                <w:sz w:val="28"/>
                <w:szCs w:val="28"/>
              </w:rPr>
            </w:pPr>
          </w:p>
        </w:tc>
        <w:tc>
          <w:tcPr>
            <w:tcW w:w="2131" w:type="dxa"/>
          </w:tcPr>
          <w:p w:rsidR="001B5238" w:rsidRDefault="001B5238" w:rsidP="00145884">
            <w:pPr>
              <w:rPr>
                <w:sz w:val="28"/>
                <w:szCs w:val="28"/>
              </w:rPr>
            </w:pPr>
            <w:proofErr w:type="gramStart"/>
            <w:r>
              <w:rPr>
                <w:rFonts w:hint="eastAsia"/>
                <w:color w:val="000000"/>
                <w:shd w:val="clear" w:color="auto" w:fill="FFFFFF"/>
              </w:rPr>
              <w:t>口行业</w:t>
            </w:r>
            <w:proofErr w:type="gramEnd"/>
            <w:r>
              <w:rPr>
                <w:rFonts w:hint="eastAsia"/>
                <w:color w:val="000000"/>
                <w:shd w:val="clear" w:color="auto" w:fill="FFFFFF"/>
              </w:rPr>
              <w:t>协会商会</w:t>
            </w:r>
          </w:p>
        </w:tc>
      </w:tr>
      <w:tr w:rsidR="001B5238" w:rsidTr="001B5238">
        <w:trPr>
          <w:trHeight w:val="687"/>
        </w:trPr>
        <w:tc>
          <w:tcPr>
            <w:tcW w:w="2130" w:type="dxa"/>
            <w:vMerge/>
          </w:tcPr>
          <w:p w:rsidR="001B5238" w:rsidRDefault="001B5238" w:rsidP="00994A61">
            <w:pPr>
              <w:jc w:val="center"/>
              <w:rPr>
                <w:rFonts w:hint="eastAsia"/>
                <w:color w:val="000000"/>
                <w:shd w:val="clear" w:color="auto" w:fill="FFFFFF"/>
              </w:rPr>
            </w:pPr>
          </w:p>
        </w:tc>
        <w:tc>
          <w:tcPr>
            <w:tcW w:w="2130" w:type="dxa"/>
            <w:vMerge/>
          </w:tcPr>
          <w:p w:rsidR="001B5238" w:rsidRDefault="001B5238" w:rsidP="00145884">
            <w:pPr>
              <w:rPr>
                <w:rFonts w:hint="eastAsia"/>
                <w:color w:val="000000"/>
                <w:shd w:val="clear" w:color="auto" w:fill="FFFFFF"/>
              </w:rPr>
            </w:pPr>
          </w:p>
        </w:tc>
        <w:tc>
          <w:tcPr>
            <w:tcW w:w="2131" w:type="dxa"/>
            <w:vMerge/>
          </w:tcPr>
          <w:p w:rsidR="001B5238" w:rsidRDefault="001B5238" w:rsidP="00145884">
            <w:pPr>
              <w:rPr>
                <w:sz w:val="28"/>
                <w:szCs w:val="28"/>
              </w:rPr>
            </w:pPr>
          </w:p>
        </w:tc>
        <w:tc>
          <w:tcPr>
            <w:tcW w:w="2131" w:type="dxa"/>
          </w:tcPr>
          <w:p w:rsidR="001B5238" w:rsidRDefault="001B5238" w:rsidP="00145884">
            <w:pPr>
              <w:rPr>
                <w:sz w:val="28"/>
                <w:szCs w:val="28"/>
              </w:rPr>
            </w:pPr>
            <w:r>
              <w:rPr>
                <w:rStyle w:val="font0"/>
                <w:rFonts w:ascii="Arial" w:hAnsi="Arial" w:cs="Arial"/>
                <w:color w:val="000000"/>
                <w:shd w:val="clear" w:color="auto" w:fill="FFFFFF"/>
              </w:rPr>
              <w:t>√</w:t>
            </w:r>
            <w:proofErr w:type="gramStart"/>
            <w:r>
              <w:rPr>
                <w:rStyle w:val="font3"/>
                <w:rFonts w:hint="eastAsia"/>
                <w:color w:val="000000"/>
                <w:shd w:val="clear" w:color="auto" w:fill="FFFFFF"/>
              </w:rPr>
              <w:t>口机构</w:t>
            </w:r>
            <w:proofErr w:type="gramEnd"/>
          </w:p>
        </w:tc>
      </w:tr>
      <w:tr w:rsidR="001B5238" w:rsidTr="005E7B14">
        <w:tc>
          <w:tcPr>
            <w:tcW w:w="2130" w:type="dxa"/>
          </w:tcPr>
          <w:p w:rsidR="001B5238" w:rsidRDefault="001B5238" w:rsidP="00994A61">
            <w:pPr>
              <w:jc w:val="center"/>
              <w:rPr>
                <w:sz w:val="28"/>
                <w:szCs w:val="28"/>
              </w:rPr>
            </w:pPr>
            <w:r>
              <w:rPr>
                <w:rFonts w:hint="eastAsia"/>
                <w:color w:val="000000"/>
                <w:shd w:val="clear" w:color="auto" w:fill="FFFFFF"/>
              </w:rPr>
              <w:t>购买方式</w:t>
            </w:r>
          </w:p>
        </w:tc>
        <w:tc>
          <w:tcPr>
            <w:tcW w:w="6392" w:type="dxa"/>
            <w:gridSpan w:val="3"/>
          </w:tcPr>
          <w:p w:rsidR="001B5238" w:rsidRDefault="001B5238" w:rsidP="00994A61">
            <w:pPr>
              <w:jc w:val="center"/>
              <w:rPr>
                <w:rFonts w:hint="eastAsia"/>
                <w:color w:val="000000"/>
                <w:shd w:val="clear" w:color="auto" w:fill="FFFFFF"/>
              </w:rPr>
            </w:pPr>
            <w:r>
              <w:rPr>
                <w:rFonts w:hint="eastAsia"/>
                <w:color w:val="000000"/>
                <w:shd w:val="clear" w:color="auto" w:fill="FFFFFF"/>
              </w:rPr>
              <w:t>政府采购</w:t>
            </w:r>
          </w:p>
          <w:p w:rsidR="001B5238" w:rsidRDefault="001B5238" w:rsidP="00145884">
            <w:pPr>
              <w:rPr>
                <w:sz w:val="28"/>
                <w:szCs w:val="28"/>
              </w:rPr>
            </w:pPr>
          </w:p>
        </w:tc>
      </w:tr>
      <w:tr w:rsidR="001B5238" w:rsidTr="00EC3CDE">
        <w:tc>
          <w:tcPr>
            <w:tcW w:w="4260" w:type="dxa"/>
            <w:gridSpan w:val="2"/>
          </w:tcPr>
          <w:p w:rsidR="001B5238" w:rsidRDefault="001B5238" w:rsidP="00145884">
            <w:pPr>
              <w:rPr>
                <w:sz w:val="28"/>
                <w:szCs w:val="28"/>
              </w:rPr>
            </w:pPr>
            <w:r>
              <w:rPr>
                <w:rFonts w:hint="eastAsia"/>
                <w:color w:val="000000"/>
                <w:shd w:val="clear" w:color="auto" w:fill="FFFFFF"/>
              </w:rPr>
              <w:t>响应文件提交截止时间、开启时间及地点</w:t>
            </w:r>
          </w:p>
        </w:tc>
        <w:tc>
          <w:tcPr>
            <w:tcW w:w="4262" w:type="dxa"/>
            <w:gridSpan w:val="2"/>
          </w:tcPr>
          <w:p w:rsidR="001B5238" w:rsidRDefault="001B5238" w:rsidP="00145884">
            <w:pPr>
              <w:rPr>
                <w:rFonts w:hint="eastAsia"/>
                <w:color w:val="000000"/>
                <w:shd w:val="clear" w:color="auto" w:fill="FFFFFF"/>
              </w:rPr>
            </w:pPr>
            <w:r>
              <w:rPr>
                <w:rFonts w:hint="eastAsia"/>
                <w:color w:val="000000"/>
                <w:shd w:val="clear" w:color="auto" w:fill="FFFFFF"/>
              </w:rPr>
              <w:t>2021</w:t>
            </w:r>
            <w:r>
              <w:rPr>
                <w:rFonts w:hint="eastAsia"/>
                <w:color w:val="000000"/>
                <w:shd w:val="clear" w:color="auto" w:fill="FFFFFF"/>
              </w:rPr>
              <w:t>年</w:t>
            </w:r>
            <w:r>
              <w:rPr>
                <w:rFonts w:hint="eastAsia"/>
                <w:color w:val="000000"/>
                <w:shd w:val="clear" w:color="auto" w:fill="FFFFFF"/>
              </w:rPr>
              <w:t>6</w:t>
            </w:r>
            <w:r>
              <w:rPr>
                <w:rFonts w:hint="eastAsia"/>
                <w:color w:val="000000"/>
                <w:shd w:val="clear" w:color="auto" w:fill="FFFFFF"/>
              </w:rPr>
              <w:t>月</w:t>
            </w:r>
            <w:r>
              <w:rPr>
                <w:rFonts w:hint="eastAsia"/>
                <w:color w:val="000000"/>
                <w:shd w:val="clear" w:color="auto" w:fill="FFFFFF"/>
              </w:rPr>
              <w:t>11</w:t>
            </w:r>
            <w:r>
              <w:rPr>
                <w:rFonts w:hint="eastAsia"/>
                <w:color w:val="000000"/>
                <w:shd w:val="clear" w:color="auto" w:fill="FFFFFF"/>
              </w:rPr>
              <w:t>日</w:t>
            </w:r>
            <w:r>
              <w:rPr>
                <w:rFonts w:hint="eastAsia"/>
                <w:color w:val="000000"/>
                <w:shd w:val="clear" w:color="auto" w:fill="FFFFFF"/>
              </w:rPr>
              <w:t>-2021</w:t>
            </w:r>
            <w:r>
              <w:rPr>
                <w:rFonts w:hint="eastAsia"/>
                <w:color w:val="000000"/>
                <w:shd w:val="clear" w:color="auto" w:fill="FFFFFF"/>
              </w:rPr>
              <w:t>年</w:t>
            </w:r>
            <w:r>
              <w:rPr>
                <w:rFonts w:hint="eastAsia"/>
                <w:color w:val="000000"/>
                <w:shd w:val="clear" w:color="auto" w:fill="FFFFFF"/>
              </w:rPr>
              <w:t>6</w:t>
            </w:r>
            <w:r>
              <w:rPr>
                <w:rFonts w:hint="eastAsia"/>
                <w:color w:val="000000"/>
                <w:shd w:val="clear" w:color="auto" w:fill="FFFFFF"/>
              </w:rPr>
              <w:t>月</w:t>
            </w:r>
            <w:r>
              <w:rPr>
                <w:rFonts w:hint="eastAsia"/>
                <w:color w:val="000000"/>
                <w:shd w:val="clear" w:color="auto" w:fill="FFFFFF"/>
              </w:rPr>
              <w:t>16</w:t>
            </w:r>
            <w:r>
              <w:rPr>
                <w:rFonts w:hint="eastAsia"/>
                <w:color w:val="000000"/>
                <w:shd w:val="clear" w:color="auto" w:fill="FFFFFF"/>
              </w:rPr>
              <w:t>日，</w:t>
            </w:r>
            <w:r>
              <w:rPr>
                <w:rFonts w:hint="eastAsia"/>
                <w:color w:val="000000"/>
                <w:shd w:val="clear" w:color="auto" w:fill="FFFFFF"/>
              </w:rPr>
              <w:t>324</w:t>
            </w:r>
            <w:r>
              <w:rPr>
                <w:rFonts w:hint="eastAsia"/>
                <w:color w:val="000000"/>
                <w:shd w:val="clear" w:color="auto" w:fill="FFFFFF"/>
              </w:rPr>
              <w:t>房间</w:t>
            </w:r>
          </w:p>
          <w:p w:rsidR="00994A61" w:rsidRDefault="00994A61" w:rsidP="00145884">
            <w:pPr>
              <w:rPr>
                <w:sz w:val="28"/>
                <w:szCs w:val="28"/>
              </w:rPr>
            </w:pPr>
          </w:p>
        </w:tc>
      </w:tr>
      <w:tr w:rsidR="001B5238" w:rsidTr="001B5238">
        <w:tc>
          <w:tcPr>
            <w:tcW w:w="2130" w:type="dxa"/>
          </w:tcPr>
          <w:p w:rsidR="001B5238" w:rsidRDefault="001B5238" w:rsidP="00994A61">
            <w:pPr>
              <w:jc w:val="center"/>
              <w:rPr>
                <w:sz w:val="28"/>
                <w:szCs w:val="28"/>
              </w:rPr>
            </w:pPr>
            <w:r>
              <w:rPr>
                <w:rFonts w:hint="eastAsia"/>
                <w:color w:val="000000"/>
                <w:shd w:val="clear" w:color="auto" w:fill="FFFFFF"/>
              </w:rPr>
              <w:t>联系人</w:t>
            </w:r>
          </w:p>
        </w:tc>
        <w:tc>
          <w:tcPr>
            <w:tcW w:w="2130" w:type="dxa"/>
          </w:tcPr>
          <w:p w:rsidR="001B5238" w:rsidRDefault="001B5238" w:rsidP="00994A61">
            <w:pPr>
              <w:jc w:val="center"/>
              <w:rPr>
                <w:sz w:val="28"/>
                <w:szCs w:val="28"/>
              </w:rPr>
            </w:pPr>
            <w:r>
              <w:rPr>
                <w:rFonts w:hint="eastAsia"/>
                <w:color w:val="000000"/>
                <w:shd w:val="clear" w:color="auto" w:fill="FFFFFF"/>
              </w:rPr>
              <w:t>张伟国</w:t>
            </w:r>
          </w:p>
        </w:tc>
        <w:tc>
          <w:tcPr>
            <w:tcW w:w="2131" w:type="dxa"/>
          </w:tcPr>
          <w:p w:rsidR="001B5238" w:rsidRDefault="001B5238" w:rsidP="00994A61">
            <w:pPr>
              <w:jc w:val="center"/>
              <w:rPr>
                <w:sz w:val="28"/>
                <w:szCs w:val="28"/>
              </w:rPr>
            </w:pPr>
            <w:r>
              <w:rPr>
                <w:rFonts w:hint="eastAsia"/>
                <w:color w:val="000000"/>
                <w:shd w:val="clear" w:color="auto" w:fill="FFFFFF"/>
              </w:rPr>
              <w:t>地点</w:t>
            </w:r>
          </w:p>
        </w:tc>
        <w:tc>
          <w:tcPr>
            <w:tcW w:w="2131" w:type="dxa"/>
          </w:tcPr>
          <w:p w:rsidR="001B5238" w:rsidRDefault="001B5238" w:rsidP="00145884">
            <w:pPr>
              <w:rPr>
                <w:sz w:val="28"/>
                <w:szCs w:val="28"/>
              </w:rPr>
            </w:pPr>
            <w:r>
              <w:rPr>
                <w:rFonts w:hint="eastAsia"/>
                <w:color w:val="000000"/>
                <w:shd w:val="clear" w:color="auto" w:fill="FFFFFF"/>
              </w:rPr>
              <w:t>沈阳市和平区太原北街２号</w:t>
            </w:r>
          </w:p>
        </w:tc>
      </w:tr>
    </w:tbl>
    <w:p w:rsidR="001B5238" w:rsidRPr="00145884" w:rsidRDefault="00994A61" w:rsidP="00145884">
      <w:pPr>
        <w:rPr>
          <w:sz w:val="28"/>
          <w:szCs w:val="28"/>
        </w:rPr>
      </w:pPr>
      <w:r>
        <w:rPr>
          <w:rFonts w:hint="eastAsia"/>
          <w:color w:val="000000"/>
          <w:shd w:val="clear" w:color="auto" w:fill="FFFFFF"/>
        </w:rPr>
        <w:t>填表说明：</w:t>
      </w:r>
      <w:r>
        <w:rPr>
          <w:rFonts w:hint="eastAsia"/>
          <w:color w:val="000000"/>
        </w:rPr>
        <w:br/>
      </w:r>
      <w:r>
        <w:rPr>
          <w:rFonts w:hint="eastAsia"/>
          <w:color w:val="000000"/>
          <w:shd w:val="clear" w:color="auto" w:fill="FFFFFF"/>
        </w:rPr>
        <w:t>1.</w:t>
      </w:r>
      <w:r>
        <w:rPr>
          <w:rFonts w:hint="eastAsia"/>
          <w:color w:val="000000"/>
          <w:shd w:val="clear" w:color="auto" w:fill="FFFFFF"/>
        </w:rPr>
        <w:t>“项目内容”应简要描述购买服务项目的主要内容、质量标准要求。</w:t>
      </w:r>
      <w:r>
        <w:rPr>
          <w:rFonts w:hint="eastAsia"/>
          <w:color w:val="000000"/>
        </w:rPr>
        <w:br/>
      </w:r>
      <w:r>
        <w:rPr>
          <w:rFonts w:hint="eastAsia"/>
          <w:color w:val="000000"/>
          <w:shd w:val="clear" w:color="auto" w:fill="FFFFFF"/>
        </w:rPr>
        <w:t>2.</w:t>
      </w:r>
      <w:r>
        <w:rPr>
          <w:rFonts w:hint="eastAsia"/>
          <w:color w:val="000000"/>
          <w:shd w:val="clear" w:color="auto" w:fill="FFFFFF"/>
        </w:rPr>
        <w:t>“承接主体条件及服务项目要求”填写承接项目的主体需要具备的行业资质条件、专业技术能力和服务项目的质量要求等。</w:t>
      </w:r>
      <w:r>
        <w:rPr>
          <w:rFonts w:hint="eastAsia"/>
          <w:color w:val="000000"/>
        </w:rPr>
        <w:br/>
      </w:r>
      <w:r>
        <w:rPr>
          <w:rFonts w:hint="eastAsia"/>
          <w:color w:val="000000"/>
          <w:shd w:val="clear" w:color="auto" w:fill="FFFFFF"/>
        </w:rPr>
        <w:t>3.</w:t>
      </w:r>
      <w:r>
        <w:rPr>
          <w:rFonts w:hint="eastAsia"/>
          <w:color w:val="000000"/>
          <w:shd w:val="clear" w:color="auto" w:fill="FFFFFF"/>
        </w:rPr>
        <w:t>“承接主体类别”可以多选。</w:t>
      </w:r>
      <w:r>
        <w:rPr>
          <w:rFonts w:hint="eastAsia"/>
          <w:color w:val="000000"/>
        </w:rPr>
        <w:br/>
      </w:r>
      <w:r>
        <w:rPr>
          <w:rFonts w:hint="eastAsia"/>
          <w:color w:val="000000"/>
          <w:shd w:val="clear" w:color="auto" w:fill="FFFFFF"/>
        </w:rPr>
        <w:t>4.</w:t>
      </w:r>
      <w:r>
        <w:rPr>
          <w:rFonts w:hint="eastAsia"/>
          <w:color w:val="000000"/>
          <w:shd w:val="clear" w:color="auto" w:fill="FFFFFF"/>
        </w:rPr>
        <w:t>“购买方式”填写政府采购或非政府采购</w:t>
      </w:r>
      <w:bookmarkStart w:id="0" w:name="_GoBack"/>
      <w:bookmarkEnd w:id="0"/>
    </w:p>
    <w:sectPr w:rsidR="001B5238" w:rsidRPr="001458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069"/>
    <w:rsid w:val="00145884"/>
    <w:rsid w:val="001B5238"/>
    <w:rsid w:val="002B2F68"/>
    <w:rsid w:val="00994A61"/>
    <w:rsid w:val="00A5394A"/>
    <w:rsid w:val="00CD0069"/>
    <w:rsid w:val="00EE5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5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
    <w:name w:val="font0"/>
    <w:basedOn w:val="a0"/>
    <w:rsid w:val="001B5238"/>
  </w:style>
  <w:style w:type="character" w:customStyle="1" w:styleId="font3">
    <w:name w:val="font3"/>
    <w:basedOn w:val="a0"/>
    <w:rsid w:val="001B52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5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
    <w:name w:val="font0"/>
    <w:basedOn w:val="a0"/>
    <w:rsid w:val="001B5238"/>
  </w:style>
  <w:style w:type="character" w:customStyle="1" w:styleId="font3">
    <w:name w:val="font3"/>
    <w:basedOn w:val="a0"/>
    <w:rsid w:val="001B5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0A180-E963-43E1-9B7D-3149AD20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566</Characters>
  <Application>Microsoft Office Word</Application>
  <DocSecurity>0</DocSecurity>
  <Lines>4</Lines>
  <Paragraphs>1</Paragraphs>
  <ScaleCrop>false</ScaleCrop>
  <Company>WRGHO.COM</Company>
  <LinksUpToDate>false</LinksUpToDate>
  <CharactersWithSpaces>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WRGHO</dc:creator>
  <cp:lastModifiedBy>WRGHO</cp:lastModifiedBy>
  <cp:revision>2</cp:revision>
  <dcterms:created xsi:type="dcterms:W3CDTF">2021-06-15T01:53:00Z</dcterms:created>
  <dcterms:modified xsi:type="dcterms:W3CDTF">2021-06-15T01:53:00Z</dcterms:modified>
</cp:coreProperties>
</file>